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Look w:val="04A0" w:firstRow="1" w:lastRow="0" w:firstColumn="1" w:lastColumn="0" w:noHBand="0" w:noVBand="1"/>
      </w:tblPr>
      <w:tblGrid>
        <w:gridCol w:w="1340"/>
        <w:gridCol w:w="440"/>
        <w:gridCol w:w="7670"/>
      </w:tblGrid>
      <w:tr w:rsidR="00D35D58" w:rsidRPr="00D35D58" w:rsidTr="00D35D58">
        <w:trPr>
          <w:trHeight w:val="315"/>
        </w:trPr>
        <w:tc>
          <w:tcPr>
            <w:tcW w:w="1340" w:type="dxa"/>
            <w:tcBorders>
              <w:top w:val="single" w:sz="12" w:space="0" w:color="auto"/>
              <w:left w:val="nil"/>
              <w:bottom w:val="nil"/>
              <w:right w:val="nil"/>
            </w:tcBorders>
            <w:shd w:val="clear" w:color="auto" w:fill="auto"/>
            <w:vAlign w:val="bottom"/>
            <w:hideMark/>
          </w:tcPr>
          <w:p w:rsidR="00D35D58" w:rsidRPr="00D35D58" w:rsidRDefault="00713CBD" w:rsidP="00D35D58">
            <w:pPr>
              <w:spacing w:after="0" w:line="240" w:lineRule="auto"/>
              <w:rPr>
                <w:rFonts w:ascii="Calibri" w:eastAsia="Times New Roman" w:hAnsi="Calibri" w:cs="Times New Roman"/>
                <w:b/>
                <w:bCs/>
                <w:color w:val="000000"/>
              </w:rPr>
            </w:pPr>
            <w:r w:rsidRPr="00713CBD">
              <w:rPr>
                <w:rFonts w:ascii="Calibri" w:eastAsia="Times New Roman" w:hAnsi="Calibri" w:cs="Times New Roman"/>
                <w:noProof/>
                <w:color w:val="000000"/>
              </w:rPr>
              <mc:AlternateContent>
                <mc:Choice Requires="wps">
                  <w:drawing>
                    <wp:anchor distT="45720" distB="45720" distL="114300" distR="114300" simplePos="0" relativeHeight="251659264" behindDoc="0" locked="0" layoutInCell="1" allowOverlap="1" wp14:anchorId="1CE86A25" wp14:editId="1B3CDEF7">
                      <wp:simplePos x="0" y="0"/>
                      <wp:positionH relativeFrom="column">
                        <wp:posOffset>-64135</wp:posOffset>
                      </wp:positionH>
                      <wp:positionV relativeFrom="paragraph">
                        <wp:posOffset>-426085</wp:posOffset>
                      </wp:positionV>
                      <wp:extent cx="2360930" cy="1404620"/>
                      <wp:effectExtent l="0" t="0" r="127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13CBD" w:rsidRPr="00713CBD" w:rsidRDefault="00713CBD">
                                  <w:pPr>
                                    <w:rPr>
                                      <w:b/>
                                    </w:rPr>
                                  </w:pPr>
                                  <w:r w:rsidRPr="00713CBD">
                                    <w:rPr>
                                      <w:b/>
                                    </w:rPr>
                                    <w:t>Value Statement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E86A25" id="_x0000_t202" coordsize="21600,21600" o:spt="202" path="m,l,21600r21600,l21600,xe">
                      <v:stroke joinstyle="miter"/>
                      <v:path gradientshapeok="t" o:connecttype="rect"/>
                    </v:shapetype>
                    <v:shape id="Text Box 2" o:spid="_x0000_s1026" type="#_x0000_t202" style="position:absolute;margin-left:-5.05pt;margin-top:-33.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" stroked="f">
                      <v:textbox style="mso-fit-shape-to-text:t">
                        <w:txbxContent>
                          <w:p w:rsidR="00713CBD" w:rsidRPr="00713CBD" w:rsidRDefault="00713CBD">
                            <w:pPr>
                              <w:rPr>
                                <w:b/>
                              </w:rPr>
                            </w:pPr>
                            <w:r w:rsidRPr="00713CBD">
                              <w:rPr>
                                <w:b/>
                              </w:rPr>
                              <w:t>Value Statement 1</w:t>
                            </w:r>
                          </w:p>
                        </w:txbxContent>
                      </v:textbox>
                    </v:shape>
                  </w:pict>
                </mc:Fallback>
              </mc:AlternateContent>
            </w:r>
            <w:r w:rsidR="00D35D58" w:rsidRPr="00D35D58">
              <w:rPr>
                <w:rFonts w:ascii="Calibri" w:eastAsia="Times New Roman" w:hAnsi="Calibri" w:cs="Times New Roman"/>
                <w:b/>
                <w:bCs/>
                <w:color w:val="000000"/>
              </w:rPr>
              <w:t>Provider Education</w:t>
            </w:r>
          </w:p>
        </w:tc>
        <w:tc>
          <w:tcPr>
            <w:tcW w:w="44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67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Direct mail to providers </w:t>
            </w:r>
            <w:bookmarkStart w:id="0" w:name="_GoBack"/>
            <w:bookmarkEnd w:id="0"/>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7A74D3"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Email</w:t>
            </w:r>
            <w:r w:rsidR="00D35D58" w:rsidRPr="00D35D58">
              <w:rPr>
                <w:rFonts w:ascii="Calibri" w:eastAsia="Times New Roman" w:hAnsi="Calibri" w:cs="Times New Roman"/>
                <w:color w:val="000000"/>
              </w:rPr>
              <w:t xml:space="preserve"> to providers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Videos with CME credit </w:t>
            </w:r>
            <w:r w:rsidR="00556C4C">
              <w:rPr>
                <w:rFonts w:ascii="Calibri" w:eastAsia="Times New Roman" w:hAnsi="Calibri" w:cs="Times New Roman"/>
                <w:color w:val="000000"/>
              </w:rPr>
              <w:t>for</w:t>
            </w:r>
            <w:r w:rsidRPr="00D35D58">
              <w:rPr>
                <w:rFonts w:ascii="Calibri" w:eastAsia="Times New Roman" w:hAnsi="Calibri" w:cs="Times New Roman"/>
                <w:color w:val="000000"/>
              </w:rPr>
              <w:t xml:space="preserve"> providers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Anti-fraud education (</w:t>
            </w:r>
            <w:r w:rsidR="00556C4C">
              <w:rPr>
                <w:rFonts w:ascii="Calibri" w:eastAsia="Times New Roman" w:hAnsi="Calibri" w:cs="Times New Roman"/>
                <w:color w:val="000000"/>
              </w:rPr>
              <w:t>for</w:t>
            </w:r>
            <w:r w:rsidRPr="00D35D58">
              <w:rPr>
                <w:rFonts w:ascii="Calibri" w:eastAsia="Times New Roman" w:hAnsi="Calibri" w:cs="Times New Roman"/>
                <w:color w:val="000000"/>
              </w:rPr>
              <w:t xml:space="preserve"> pharmacists)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Provider coaching </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Data-driven provider outreach (patient risk info, comparison data)</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Education on</w:t>
            </w:r>
            <w:r w:rsidR="00556C4C">
              <w:rPr>
                <w:rFonts w:ascii="Calibri" w:eastAsia="Times New Roman" w:hAnsi="Calibri" w:cs="Times New Roman"/>
                <w:color w:val="000000"/>
              </w:rPr>
              <w:t xml:space="preserve"> drug</w:t>
            </w:r>
            <w:r w:rsidRPr="00D35D58">
              <w:rPr>
                <w:rFonts w:ascii="Calibri" w:eastAsia="Times New Roman" w:hAnsi="Calibri" w:cs="Times New Roman"/>
                <w:color w:val="000000"/>
              </w:rPr>
              <w:t xml:space="preserve"> storage and disposal</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7A74D3" w:rsidRDefault="00D35D58" w:rsidP="00D35D58">
            <w:pPr>
              <w:spacing w:after="0" w:line="240" w:lineRule="auto"/>
              <w:rPr>
                <w:rFonts w:ascii="Calibri" w:eastAsia="Times New Roman" w:hAnsi="Calibri" w:cs="Times New Roman"/>
                <w:color w:val="000000"/>
              </w:rPr>
            </w:pPr>
            <w:r w:rsidRPr="008018DA">
              <w:rPr>
                <w:rFonts w:ascii="Calibri" w:eastAsia="Times New Roman" w:hAnsi="Calibri" w:cs="Times New Roman"/>
                <w:color w:val="000000"/>
                <w:highlight w:val="yellow"/>
              </w:rPr>
              <w:t>Pay for performance</w:t>
            </w:r>
            <w:r w:rsidR="00F8214E" w:rsidRPr="008018DA">
              <w:rPr>
                <w:rFonts w:ascii="Calibri" w:eastAsia="Times New Roman" w:hAnsi="Calibri" w:cs="Times New Roman"/>
                <w:color w:val="000000"/>
                <w:highlight w:val="yellow"/>
              </w:rPr>
              <w:t xml:space="preserve"> (for following guidelines or quality practices, not for not prescribing opiates)</w:t>
            </w:r>
          </w:p>
          <w:p w:rsidR="00A04AAE" w:rsidRDefault="00A04AAE"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Education about turn the tide initiative and encouraging participation</w:t>
            </w:r>
          </w:p>
          <w:p w:rsidR="00A04AAE" w:rsidRDefault="00A04AAE"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Instructions about step therapy</w:t>
            </w:r>
          </w:p>
          <w:p w:rsidR="00A04AAE" w:rsidRDefault="00A04AAE" w:rsidP="00D35D58">
            <w:pPr>
              <w:spacing w:after="0" w:line="240" w:lineRule="auto"/>
              <w:rPr>
                <w:rFonts w:ascii="Calibri" w:eastAsia="Times New Roman" w:hAnsi="Calibri" w:cs="Times New Roman"/>
                <w:color w:val="000000"/>
              </w:rPr>
            </w:pPr>
            <w:r w:rsidRPr="00193E0E">
              <w:rPr>
                <w:rFonts w:ascii="Calibri" w:eastAsia="Times New Roman" w:hAnsi="Calibri" w:cs="Times New Roman"/>
                <w:color w:val="000000"/>
              </w:rPr>
              <w:t>Evidence based guidelines for acute pain (advocating for the development of guidelines)</w:t>
            </w:r>
          </w:p>
          <w:p w:rsidR="00A04AAE" w:rsidRDefault="00A04AAE"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Education about how to taper opioid use</w:t>
            </w:r>
          </w:p>
          <w:p w:rsidR="00A04AAE" w:rsidRDefault="00A04AAE"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Live CME for providers with coaching</w:t>
            </w:r>
          </w:p>
          <w:p w:rsidR="00A04AAE" w:rsidRDefault="00A04AAE" w:rsidP="00A04AAE">
            <w:pPr>
              <w:spacing w:after="0" w:line="240" w:lineRule="auto"/>
              <w:rPr>
                <w:rFonts w:ascii="Calibri" w:eastAsia="Times New Roman" w:hAnsi="Calibri" w:cs="Times New Roman"/>
                <w:color w:val="000000"/>
              </w:rPr>
            </w:pPr>
            <w:r>
              <w:rPr>
                <w:rFonts w:ascii="Calibri" w:eastAsia="Times New Roman" w:hAnsi="Calibri" w:cs="Times New Roman"/>
                <w:color w:val="000000"/>
              </w:rPr>
              <w:t>Academic detailing to counteract new drug advertisement</w:t>
            </w:r>
          </w:p>
          <w:p w:rsidR="00A04AAE" w:rsidRDefault="00A04AAE" w:rsidP="00A04AAE">
            <w:pPr>
              <w:spacing w:after="0" w:line="240" w:lineRule="auto"/>
              <w:rPr>
                <w:rFonts w:ascii="Calibri" w:eastAsia="Times New Roman" w:hAnsi="Calibri" w:cs="Times New Roman"/>
                <w:color w:val="000000"/>
              </w:rPr>
            </w:pPr>
            <w:r>
              <w:rPr>
                <w:rFonts w:ascii="Calibri" w:eastAsia="Times New Roman" w:hAnsi="Calibri" w:cs="Times New Roman"/>
                <w:color w:val="000000"/>
              </w:rPr>
              <w:t>Make education mandatory</w:t>
            </w:r>
          </w:p>
          <w:p w:rsidR="00A04AAE" w:rsidRDefault="00A04AAE" w:rsidP="00A04AAE">
            <w:pPr>
              <w:spacing w:after="0" w:line="240" w:lineRule="auto"/>
              <w:rPr>
                <w:rFonts w:ascii="Calibri" w:eastAsia="Times New Roman" w:hAnsi="Calibri" w:cs="Times New Roman"/>
                <w:color w:val="000000"/>
              </w:rPr>
            </w:pPr>
            <w:r>
              <w:rPr>
                <w:rFonts w:ascii="Calibri" w:eastAsia="Times New Roman" w:hAnsi="Calibri" w:cs="Times New Roman"/>
                <w:color w:val="000000"/>
              </w:rPr>
              <w:t>Engaging medical schools and medical boards</w:t>
            </w:r>
          </w:p>
          <w:p w:rsidR="00F8214E" w:rsidRDefault="00F8214E" w:rsidP="00F8214E">
            <w:pPr>
              <w:spacing w:after="0" w:line="240" w:lineRule="auto"/>
              <w:rPr>
                <w:rFonts w:ascii="Calibri" w:eastAsia="Times New Roman" w:hAnsi="Calibri" w:cs="Times New Roman"/>
                <w:color w:val="000000"/>
              </w:rPr>
            </w:pPr>
            <w:r>
              <w:rPr>
                <w:rFonts w:ascii="Calibri" w:eastAsia="Times New Roman" w:hAnsi="Calibri" w:cs="Times New Roman"/>
                <w:color w:val="000000"/>
              </w:rPr>
              <w:t>Disseminate information about drugs, costs, and guidelines at point of prescribing (turning guidelines into clinical decision making tool).</w:t>
            </w:r>
          </w:p>
          <w:p w:rsidR="00F8214E" w:rsidRPr="00D35D58" w:rsidRDefault="00F8214E" w:rsidP="00F8214E">
            <w:pPr>
              <w:spacing w:after="0" w:line="240" w:lineRule="auto"/>
              <w:rPr>
                <w:rFonts w:ascii="Calibri" w:eastAsia="Times New Roman" w:hAnsi="Calibri" w:cs="Times New Roman"/>
                <w:color w:val="000000"/>
              </w:rPr>
            </w:pPr>
            <w:r>
              <w:rPr>
                <w:rFonts w:ascii="Calibri" w:eastAsia="Times New Roman" w:hAnsi="Calibri" w:cs="Times New Roman"/>
                <w:color w:val="000000"/>
              </w:rPr>
              <w:t>Future Study: Testing communication strategies to see what works best.</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53DBE" w:rsidP="00D53DB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Education for home health nurses/agencies/hospice.</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t>Patient Education</w:t>
            </w:r>
          </w:p>
        </w:tc>
        <w:tc>
          <w:tcPr>
            <w:tcW w:w="44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67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Data driven patient outreach</w:t>
            </w:r>
            <w:r w:rsidR="00556C4C">
              <w:rPr>
                <w:rFonts w:ascii="Calibri" w:eastAsia="Times New Roman" w:hAnsi="Calibri" w:cs="Times New Roman"/>
                <w:color w:val="000000"/>
              </w:rPr>
              <w:t xml:space="preserve"> and</w:t>
            </w:r>
            <w:r w:rsidRPr="00D35D58">
              <w:rPr>
                <w:rFonts w:ascii="Calibri" w:eastAsia="Times New Roman" w:hAnsi="Calibri" w:cs="Times New Roman"/>
                <w:color w:val="000000"/>
              </w:rPr>
              <w:t xml:space="preserve"> education</w:t>
            </w:r>
            <w:r w:rsidR="00556C4C">
              <w:rPr>
                <w:rFonts w:ascii="Calibri" w:eastAsia="Times New Roman" w:hAnsi="Calibri" w:cs="Times New Roman"/>
                <w:color w:val="000000"/>
              </w:rPr>
              <w:t xml:space="preserve"> (reaching out to high risk patients)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Nurse case management</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8018DA">
              <w:rPr>
                <w:rFonts w:ascii="Calibri" w:eastAsia="Times New Roman" w:hAnsi="Calibri" w:cs="Times New Roman"/>
                <w:color w:val="000000"/>
                <w:highlight w:val="yellow"/>
              </w:rPr>
              <w:t>Media outreach/popular press</w:t>
            </w:r>
            <w:r w:rsidR="004C0A84">
              <w:rPr>
                <w:rFonts w:ascii="Calibri" w:eastAsia="Times New Roman" w:hAnsi="Calibri" w:cs="Times New Roman"/>
                <w:color w:val="000000"/>
              </w:rPr>
              <w:t xml:space="preserve"> (see Consumer Reports examples)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Public outreach coordinated with Health Department</w:t>
            </w:r>
          </w:p>
          <w:p w:rsidR="004C0A84" w:rsidRDefault="004C0A84"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1 on 1 consultation with a pharmacist </w:t>
            </w:r>
          </w:p>
          <w:p w:rsidR="004C0A84" w:rsidRDefault="004C0A84"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Factoring education into patients’ lock-in experience</w:t>
            </w:r>
          </w:p>
          <w:p w:rsidR="004C0A84" w:rsidRDefault="004C0A84"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Giving patients information about what questions to ask when speaking with a doctor (see Consumer Reports examples)</w:t>
            </w:r>
          </w:p>
          <w:p w:rsidR="004C0A84" w:rsidRDefault="004C0A84"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Develop strategies tailored to particular demographics </w:t>
            </w:r>
          </w:p>
          <w:p w:rsidR="004C0A84" w:rsidRDefault="004C0A84"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Building a tool/app/web-based tool for entering data and sharing information. Identifying high-risk situations.</w:t>
            </w:r>
          </w:p>
          <w:p w:rsidR="004C0A84" w:rsidRDefault="00900A1B"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Following up on denied claims so that pharmacist can educate patients about the reasons behind the denial (point of sale rejection edit).</w:t>
            </w:r>
          </w:p>
          <w:p w:rsidR="00D53DBE" w:rsidRDefault="00D53DBE"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Coordination of care for prescribing</w:t>
            </w:r>
          </w:p>
          <w:p w:rsidR="00D53DBE" w:rsidRDefault="00D53DBE"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Educating caregivers (informal caregivers, but first consider privacy implications)</w:t>
            </w:r>
          </w:p>
          <w:p w:rsidR="00D53DBE" w:rsidRDefault="00D53DBE"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Anonymous help line for patients and families to ask for help</w:t>
            </w:r>
          </w:p>
          <w:p w:rsidR="00AF2D37" w:rsidRDefault="00AF2D37"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Questions about effectiveness of certain mass-communication strategies</w:t>
            </w:r>
          </w:p>
          <w:p w:rsidR="00AF2D37" w:rsidRDefault="00AF2D37"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Develop materials in a wide range of languages.</w:t>
            </w:r>
          </w:p>
          <w:p w:rsidR="00AF2D37" w:rsidRDefault="00AF2D37" w:rsidP="00D35D58">
            <w:pPr>
              <w:spacing w:after="0" w:line="240" w:lineRule="auto"/>
              <w:rPr>
                <w:rFonts w:ascii="Calibri" w:eastAsia="Times New Roman" w:hAnsi="Calibri" w:cs="Times New Roman"/>
                <w:color w:val="000000"/>
              </w:rPr>
            </w:pPr>
            <w:r w:rsidRPr="008018DA">
              <w:rPr>
                <w:rFonts w:ascii="Calibri" w:eastAsia="Times New Roman" w:hAnsi="Calibri" w:cs="Times New Roman"/>
                <w:color w:val="000000"/>
                <w:highlight w:val="yellow"/>
              </w:rPr>
              <w:t>Using social media and digital advertising tools</w:t>
            </w:r>
          </w:p>
          <w:p w:rsidR="00AF2D37" w:rsidRDefault="00AF2D37"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Put a face to the problem/social normalizing</w:t>
            </w:r>
          </w:p>
          <w:p w:rsidR="00AF2D37" w:rsidRDefault="00AF2D37"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Roundtable discussions with particular groups of members to understand how to communicate more effectively. Gather information about patient opinions/experiences.</w:t>
            </w:r>
          </w:p>
          <w:p w:rsidR="00560FA9" w:rsidRDefault="00560FA9"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Better explain expectations for non-opioid pain treatments (see previous examples, mindfulness training).</w:t>
            </w:r>
          </w:p>
          <w:p w:rsidR="00AF2D37" w:rsidRPr="00D35D58" w:rsidRDefault="00AF2D37"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Future Studies: Look at effectiveness of communication strategies.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615"/>
        </w:trPr>
        <w:tc>
          <w:tcPr>
            <w:tcW w:w="1340" w:type="dxa"/>
            <w:tcBorders>
              <w:top w:val="single" w:sz="12" w:space="0" w:color="auto"/>
              <w:left w:val="nil"/>
              <w:bottom w:val="nil"/>
              <w:right w:val="nil"/>
            </w:tcBorders>
            <w:shd w:val="clear" w:color="auto" w:fill="auto"/>
            <w:hideMark/>
          </w:tcPr>
          <w:p w:rsidR="00D35D58" w:rsidRPr="00D35D58" w:rsidRDefault="00D35D58" w:rsidP="00D35D58">
            <w:pPr>
              <w:spacing w:after="0" w:line="240" w:lineRule="auto"/>
              <w:rPr>
                <w:rFonts w:ascii="Calibri" w:eastAsia="Times New Roman" w:hAnsi="Calibri" w:cs="Times New Roman"/>
                <w:b/>
                <w:bCs/>
              </w:rPr>
            </w:pPr>
            <w:r w:rsidRPr="00D35D58">
              <w:rPr>
                <w:rFonts w:ascii="Calibri" w:eastAsia="Times New Roman" w:hAnsi="Calibri" w:cs="Times New Roman"/>
                <w:b/>
                <w:bCs/>
              </w:rPr>
              <w:t>Non-opioid/Non-pharma treatment</w:t>
            </w:r>
          </w:p>
        </w:tc>
        <w:tc>
          <w:tcPr>
            <w:tcW w:w="440" w:type="dxa"/>
            <w:tcBorders>
              <w:top w:val="single" w:sz="12" w:space="0" w:color="auto"/>
              <w:left w:val="nil"/>
              <w:bottom w:val="nil"/>
              <w:right w:val="nil"/>
            </w:tcBorders>
            <w:shd w:val="clear" w:color="auto" w:fill="auto"/>
            <w:noWrap/>
            <w:hideMark/>
          </w:tcPr>
          <w:p w:rsidR="00D35D58" w:rsidRPr="00D35D58" w:rsidRDefault="00D35D58" w:rsidP="00D35D58">
            <w:pPr>
              <w:spacing w:after="0" w:line="240" w:lineRule="auto"/>
              <w:rPr>
                <w:rFonts w:ascii="Calibri" w:eastAsia="Times New Roman" w:hAnsi="Calibri" w:cs="Times New Roman"/>
              </w:rPr>
            </w:pPr>
            <w:r w:rsidRPr="00D35D58">
              <w:rPr>
                <w:rFonts w:ascii="Calibri" w:eastAsia="Times New Roman" w:hAnsi="Calibri" w:cs="Times New Roman"/>
              </w:rPr>
              <w:t> </w:t>
            </w:r>
          </w:p>
        </w:tc>
        <w:tc>
          <w:tcPr>
            <w:tcW w:w="7670" w:type="dxa"/>
            <w:tcBorders>
              <w:top w:val="single" w:sz="12" w:space="0" w:color="auto"/>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Improved access to mental health substance abuse services</w:t>
            </w:r>
          </w:p>
          <w:p w:rsidR="00103C16" w:rsidRPr="00D35D58" w:rsidRDefault="00103C16"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EAP (standalone or integrated). Consider incentives.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Prioritization of evidenced-based treatment options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Lower cost for non-opioid alternative prescriptions</w:t>
            </w:r>
          </w:p>
          <w:p w:rsidR="000F055F" w:rsidRDefault="000F055F"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Identify gaps in research/evidence on non-opioid/non-pharma treatments so that extending coverage can be better considered.</w:t>
            </w:r>
          </w:p>
          <w:p w:rsidR="000F055F" w:rsidRDefault="000F055F"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Better assess the appropriate level of evidence needed for a strategy.</w:t>
            </w:r>
          </w:p>
          <w:p w:rsidR="000F055F" w:rsidRDefault="000F055F"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Understand best practices for alternatives or benefit design.</w:t>
            </w:r>
          </w:p>
          <w:p w:rsidR="000F055F" w:rsidRDefault="000F055F"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Information sharing about alternatives and benefit design.</w:t>
            </w:r>
          </w:p>
          <w:p w:rsidR="00560FA9" w:rsidRDefault="00560FA9"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Mindfulness/meditation</w:t>
            </w:r>
          </w:p>
          <w:p w:rsidR="00560FA9" w:rsidRDefault="00560FA9"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Cognitive behavioral therapy for pain</w:t>
            </w:r>
          </w:p>
          <w:p w:rsidR="000F055F" w:rsidRDefault="000F055F" w:rsidP="00D35D58">
            <w:pPr>
              <w:spacing w:after="0" w:line="240" w:lineRule="auto"/>
              <w:rPr>
                <w:rFonts w:ascii="Calibri" w:eastAsia="Times New Roman" w:hAnsi="Calibri" w:cs="Times New Roman"/>
                <w:color w:val="000000"/>
              </w:rPr>
            </w:pPr>
          </w:p>
          <w:p w:rsidR="000F055F" w:rsidRDefault="000F055F"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HSA plans present barriers to coverage. Rules change needed to create a value based benefit design and create incentives.</w:t>
            </w:r>
          </w:p>
          <w:p w:rsidR="000F055F" w:rsidRDefault="000F055F" w:rsidP="00D35D58">
            <w:pPr>
              <w:spacing w:after="0" w:line="240" w:lineRule="auto"/>
              <w:rPr>
                <w:rFonts w:ascii="Calibri" w:eastAsia="Times New Roman" w:hAnsi="Calibri" w:cs="Times New Roman"/>
                <w:color w:val="000000"/>
              </w:rPr>
            </w:pPr>
          </w:p>
          <w:p w:rsidR="00560FA9" w:rsidRDefault="00560FA9"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Monetary and time cost of some alternatives present a challenge.</w:t>
            </w:r>
          </w:p>
          <w:p w:rsidR="00560FA9" w:rsidRPr="00D35D58" w:rsidRDefault="00560FA9"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Understand the difference between people’s desires and the actions they are willing to take.</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615"/>
        </w:trPr>
        <w:tc>
          <w:tcPr>
            <w:tcW w:w="1340"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t>Treatment including MAT</w:t>
            </w:r>
          </w:p>
        </w:tc>
        <w:tc>
          <w:tcPr>
            <w:tcW w:w="44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67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Coverage of methadone and buprenorphine</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Coverage of inpatient and outpatient drug </w:t>
            </w:r>
            <w:proofErr w:type="spellStart"/>
            <w:r w:rsidRPr="00D35D58">
              <w:rPr>
                <w:rFonts w:ascii="Calibri" w:eastAsia="Times New Roman" w:hAnsi="Calibri" w:cs="Times New Roman"/>
                <w:color w:val="000000"/>
              </w:rPr>
              <w:t>Tx</w:t>
            </w:r>
            <w:proofErr w:type="spellEnd"/>
            <w:r w:rsidRPr="00D35D58">
              <w:rPr>
                <w:rFonts w:ascii="Calibri" w:eastAsia="Times New Roman" w:hAnsi="Calibri" w:cs="Times New Roman"/>
                <w:color w:val="000000"/>
              </w:rPr>
              <w:t xml:space="preserve"> </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Case management/intensive </w:t>
            </w:r>
            <w:proofErr w:type="spellStart"/>
            <w:r w:rsidRPr="00D35D58">
              <w:rPr>
                <w:rFonts w:ascii="Calibri" w:eastAsia="Times New Roman" w:hAnsi="Calibri" w:cs="Times New Roman"/>
                <w:color w:val="000000"/>
              </w:rPr>
              <w:t>Tx</w:t>
            </w:r>
            <w:proofErr w:type="spellEnd"/>
            <w:r w:rsidRPr="00D35D58">
              <w:rPr>
                <w:rFonts w:ascii="Calibri" w:eastAsia="Times New Roman" w:hAnsi="Calibri" w:cs="Times New Roman"/>
                <w:color w:val="000000"/>
              </w:rPr>
              <w:t xml:space="preserve"> for severe addiction</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556C4C">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Support community-based </w:t>
            </w:r>
            <w:proofErr w:type="spellStart"/>
            <w:r w:rsidR="00556C4C">
              <w:rPr>
                <w:rFonts w:ascii="Calibri" w:eastAsia="Times New Roman" w:hAnsi="Calibri" w:cs="Times New Roman"/>
                <w:color w:val="000000"/>
              </w:rPr>
              <w:t>Tx</w:t>
            </w:r>
            <w:proofErr w:type="spellEnd"/>
            <w:r w:rsidR="00556C4C" w:rsidRPr="00D35D58">
              <w:rPr>
                <w:rFonts w:ascii="Calibri" w:eastAsia="Times New Roman" w:hAnsi="Calibri" w:cs="Times New Roman"/>
                <w:color w:val="000000"/>
              </w:rPr>
              <w:t xml:space="preserve"> </w:t>
            </w:r>
            <w:r w:rsidRPr="00D35D58">
              <w:rPr>
                <w:rFonts w:ascii="Calibri" w:eastAsia="Times New Roman" w:hAnsi="Calibri" w:cs="Times New Roman"/>
                <w:color w:val="000000"/>
              </w:rPr>
              <w:t>over inpatient rehab</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Defining/prefer</w:t>
            </w:r>
            <w:r>
              <w:rPr>
                <w:rFonts w:ascii="Calibri" w:eastAsia="Times New Roman" w:hAnsi="Calibri" w:cs="Times New Roman"/>
                <w:color w:val="000000"/>
              </w:rPr>
              <w:t>ring</w:t>
            </w:r>
            <w:r w:rsidRPr="00D35D58">
              <w:rPr>
                <w:rFonts w:ascii="Calibri" w:eastAsia="Times New Roman" w:hAnsi="Calibri" w:cs="Times New Roman"/>
                <w:color w:val="000000"/>
              </w:rPr>
              <w:t xml:space="preserve"> high quality </w:t>
            </w:r>
            <w:proofErr w:type="spellStart"/>
            <w:r w:rsidRPr="00D35D58">
              <w:rPr>
                <w:rFonts w:ascii="Calibri" w:eastAsia="Times New Roman" w:hAnsi="Calibri" w:cs="Times New Roman"/>
                <w:color w:val="000000"/>
              </w:rPr>
              <w:t>Tx</w:t>
            </w:r>
            <w:proofErr w:type="spellEnd"/>
            <w:r w:rsidRPr="00D35D58">
              <w:rPr>
                <w:rFonts w:ascii="Calibri" w:eastAsia="Times New Roman" w:hAnsi="Calibri" w:cs="Times New Roman"/>
                <w:color w:val="000000"/>
              </w:rPr>
              <w:t xml:space="preserve"> </w:t>
            </w:r>
            <w:r w:rsidR="006B7F9D">
              <w:rPr>
                <w:rFonts w:ascii="Calibri" w:eastAsia="Times New Roman" w:hAnsi="Calibri" w:cs="Times New Roman"/>
                <w:color w:val="000000"/>
              </w:rPr>
              <w:t xml:space="preserve"> (e.g. centers of excellence and their practices</w:t>
            </w:r>
            <w:r w:rsidR="00667EF3">
              <w:rPr>
                <w:rFonts w:ascii="Calibri" w:eastAsia="Times New Roman" w:hAnsi="Calibri" w:cs="Times New Roman"/>
                <w:color w:val="000000"/>
              </w:rPr>
              <w:t>, understanding minimum standards</w:t>
            </w:r>
            <w:r w:rsidR="006B7F9D">
              <w:rPr>
                <w:rFonts w:ascii="Calibri" w:eastAsia="Times New Roman" w:hAnsi="Calibri" w:cs="Times New Roman"/>
                <w:color w:val="000000"/>
              </w:rPr>
              <w:t>)</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556C4C">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Orally administered Naltrexone as a component of </w:t>
            </w:r>
            <w:proofErr w:type="spellStart"/>
            <w:r w:rsidR="00556C4C">
              <w:rPr>
                <w:rFonts w:ascii="Calibri" w:eastAsia="Times New Roman" w:hAnsi="Calibri" w:cs="Times New Roman"/>
                <w:color w:val="000000"/>
              </w:rPr>
              <w:t>Tx</w:t>
            </w:r>
            <w:proofErr w:type="spellEnd"/>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Injectable Naltrexone/</w:t>
            </w:r>
            <w:proofErr w:type="spellStart"/>
            <w:r w:rsidRPr="00D35D58">
              <w:rPr>
                <w:rFonts w:ascii="Calibri" w:eastAsia="Times New Roman" w:hAnsi="Calibri" w:cs="Times New Roman"/>
                <w:color w:val="000000"/>
              </w:rPr>
              <w:t>Vivitrol</w:t>
            </w:r>
            <w:proofErr w:type="spellEnd"/>
            <w:r w:rsidRPr="00D35D58">
              <w:rPr>
                <w:rFonts w:ascii="Calibri" w:eastAsia="Times New Roman" w:hAnsi="Calibri" w:cs="Times New Roman"/>
                <w:color w:val="000000"/>
              </w:rPr>
              <w:t xml:space="preserve"> </w:t>
            </w:r>
            <w:r w:rsidR="00C656DA">
              <w:rPr>
                <w:rFonts w:ascii="Calibri" w:eastAsia="Times New Roman" w:hAnsi="Calibri" w:cs="Times New Roman"/>
                <w:color w:val="000000"/>
              </w:rPr>
              <w:t>(examine co-requirements for reimbursement)</w:t>
            </w:r>
          </w:p>
          <w:p w:rsidR="00C656DA" w:rsidRPr="00D35D58" w:rsidRDefault="00C656DA"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Better understand new and emerging treatments and develop guidelines.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Urine testing integrated with treatment or sober living</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Verification/accreditation of sober living facilities</w:t>
            </w:r>
          </w:p>
          <w:p w:rsidR="006B7F9D" w:rsidRDefault="006B7F9D"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SBIRT</w:t>
            </w:r>
            <w:r w:rsidR="00667EF3">
              <w:rPr>
                <w:rFonts w:ascii="Calibri" w:eastAsia="Times New Roman" w:hAnsi="Calibri" w:cs="Times New Roman"/>
                <w:color w:val="000000"/>
              </w:rPr>
              <w:t>- Screening, Brief Intervention, and Referral to Treatment</w:t>
            </w:r>
          </w:p>
          <w:p w:rsidR="00667EF3" w:rsidRDefault="00667EF3"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Research best practices in sober home living cities and clarify the standards.</w:t>
            </w:r>
          </w:p>
          <w:p w:rsidR="00667EF3" w:rsidRDefault="00667EF3"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Residential or custodial care, not medical, so coverage likely not appropriate.</w:t>
            </w:r>
          </w:p>
          <w:p w:rsidR="00667EF3" w:rsidRDefault="00667EF3"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Sober homes facilities create risks. Some evidence that it encourages drug use (heroin and others).</w:t>
            </w:r>
          </w:p>
          <w:p w:rsidR="00667EF3" w:rsidRPr="00D35D58" w:rsidRDefault="00667EF3"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Reassess reimbursement of urine tests (those associated with being allowed to stay in a sober home).</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Supporting innovative but untested MAT/</w:t>
            </w:r>
            <w:proofErr w:type="spellStart"/>
            <w:r w:rsidRPr="00D35D58">
              <w:rPr>
                <w:rFonts w:ascii="Calibri" w:eastAsia="Times New Roman" w:hAnsi="Calibri" w:cs="Times New Roman"/>
                <w:color w:val="000000"/>
              </w:rPr>
              <w:t>Tx</w:t>
            </w:r>
            <w:proofErr w:type="spellEnd"/>
            <w:r w:rsidRPr="00D35D58">
              <w:rPr>
                <w:rFonts w:ascii="Calibri" w:eastAsia="Times New Roman" w:hAnsi="Calibri" w:cs="Times New Roman"/>
                <w:color w:val="000000"/>
              </w:rPr>
              <w:t xml:space="preserve"> designs </w:t>
            </w:r>
          </w:p>
          <w:p w:rsidR="002D1C24" w:rsidRDefault="002D1C24"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More access to MAT.</w:t>
            </w:r>
          </w:p>
          <w:p w:rsidR="002D1C24" w:rsidRDefault="002D1C24"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Reduce barriers to </w:t>
            </w:r>
            <w:proofErr w:type="spellStart"/>
            <w:r>
              <w:rPr>
                <w:rFonts w:ascii="Calibri" w:eastAsia="Times New Roman" w:hAnsi="Calibri" w:cs="Times New Roman"/>
                <w:color w:val="000000"/>
              </w:rPr>
              <w:t>suboxone</w:t>
            </w:r>
            <w:proofErr w:type="spellEnd"/>
            <w:r>
              <w:rPr>
                <w:rFonts w:ascii="Calibri" w:eastAsia="Times New Roman" w:hAnsi="Calibri" w:cs="Times New Roman"/>
                <w:color w:val="000000"/>
              </w:rPr>
              <w:t xml:space="preserve"> or burden on </w:t>
            </w:r>
            <w:proofErr w:type="spellStart"/>
            <w:r>
              <w:rPr>
                <w:rFonts w:ascii="Calibri" w:eastAsia="Times New Roman" w:hAnsi="Calibri" w:cs="Times New Roman"/>
                <w:color w:val="000000"/>
              </w:rPr>
              <w:t>suboxone</w:t>
            </w:r>
            <w:proofErr w:type="spellEnd"/>
            <w:r>
              <w:rPr>
                <w:rFonts w:ascii="Calibri" w:eastAsia="Times New Roman" w:hAnsi="Calibri" w:cs="Times New Roman"/>
                <w:color w:val="000000"/>
              </w:rPr>
              <w:t xml:space="preserve"> providers. Increase the number of </w:t>
            </w:r>
            <w:proofErr w:type="spellStart"/>
            <w:r>
              <w:rPr>
                <w:rFonts w:ascii="Calibri" w:eastAsia="Times New Roman" w:hAnsi="Calibri" w:cs="Times New Roman"/>
                <w:color w:val="000000"/>
              </w:rPr>
              <w:t>suboxone</w:t>
            </w:r>
            <w:proofErr w:type="spellEnd"/>
            <w:r>
              <w:rPr>
                <w:rFonts w:ascii="Calibri" w:eastAsia="Times New Roman" w:hAnsi="Calibri" w:cs="Times New Roman"/>
                <w:color w:val="000000"/>
              </w:rPr>
              <w:t xml:space="preserve"> prescribers.</w:t>
            </w:r>
          </w:p>
          <w:p w:rsidR="002D1C24" w:rsidRDefault="002D1C24"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Allowing pharmacists to prescribe MAT.</w:t>
            </w:r>
          </w:p>
          <w:p w:rsidR="00C656DA" w:rsidRDefault="00C656DA" w:rsidP="00D35D58">
            <w:pPr>
              <w:spacing w:after="0" w:line="240" w:lineRule="auto"/>
              <w:rPr>
                <w:rFonts w:ascii="Calibri" w:eastAsia="Times New Roman" w:hAnsi="Calibri" w:cs="Times New Roman"/>
                <w:color w:val="000000"/>
              </w:rPr>
            </w:pPr>
          </w:p>
          <w:p w:rsidR="00C656DA" w:rsidRDefault="00C656DA"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Unlikely that restrictions on MAT will be reduced in the near term given particular challenges.</w:t>
            </w:r>
          </w:p>
          <w:p w:rsidR="004F7CC0" w:rsidRDefault="004F7CC0" w:rsidP="00D35D58">
            <w:pPr>
              <w:spacing w:after="0" w:line="240" w:lineRule="auto"/>
              <w:rPr>
                <w:rFonts w:ascii="Calibri" w:eastAsia="Times New Roman" w:hAnsi="Calibri" w:cs="Times New Roman"/>
                <w:color w:val="000000"/>
              </w:rPr>
            </w:pPr>
          </w:p>
          <w:p w:rsidR="004F7CC0" w:rsidRPr="00D35D58" w:rsidRDefault="004F7CC0"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Future Study: Review sober home landscape and develop best practices.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t>Access to Naloxone</w:t>
            </w:r>
          </w:p>
        </w:tc>
        <w:tc>
          <w:tcPr>
            <w:tcW w:w="44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67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Support and participate in community efforts/drug task forces related to Naloxone</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Cover </w:t>
            </w:r>
            <w:r w:rsidR="00556C4C">
              <w:rPr>
                <w:rFonts w:ascii="Calibri" w:eastAsia="Times New Roman" w:hAnsi="Calibri" w:cs="Times New Roman"/>
                <w:color w:val="000000"/>
              </w:rPr>
              <w:t>Naloxone</w:t>
            </w:r>
            <w:r w:rsidRPr="00D35D58">
              <w:rPr>
                <w:rFonts w:ascii="Calibri" w:eastAsia="Times New Roman" w:hAnsi="Calibri" w:cs="Times New Roman"/>
                <w:color w:val="000000"/>
              </w:rPr>
              <w:t xml:space="preserve"> when prescribed</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Develop internal program (details undefined)</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Support generic not </w:t>
            </w:r>
            <w:r>
              <w:rPr>
                <w:rFonts w:ascii="Calibri" w:eastAsia="Times New Roman" w:hAnsi="Calibri" w:cs="Times New Roman"/>
                <w:color w:val="000000"/>
              </w:rPr>
              <w:t>auto-</w:t>
            </w:r>
            <w:r w:rsidRPr="00D35D58">
              <w:rPr>
                <w:rFonts w:ascii="Calibri" w:eastAsia="Times New Roman" w:hAnsi="Calibri" w:cs="Times New Roman"/>
                <w:color w:val="000000"/>
              </w:rPr>
              <w:t>injector</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Support expanded use for high risk patients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Default="00D35D58" w:rsidP="00556C4C">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Do not mandate for universal naloxone with every Rx</w:t>
            </w:r>
          </w:p>
          <w:p w:rsidR="00AC49E3" w:rsidRDefault="00AC49E3" w:rsidP="00556C4C">
            <w:pPr>
              <w:spacing w:after="0" w:line="240" w:lineRule="auto"/>
              <w:rPr>
                <w:rFonts w:ascii="Calibri" w:eastAsia="Times New Roman" w:hAnsi="Calibri" w:cs="Times New Roman"/>
                <w:color w:val="000000"/>
              </w:rPr>
            </w:pPr>
            <w:r>
              <w:rPr>
                <w:rFonts w:ascii="Calibri" w:eastAsia="Times New Roman" w:hAnsi="Calibri" w:cs="Times New Roman"/>
                <w:color w:val="000000"/>
              </w:rPr>
              <w:t>Allow members to call 800 number to request Naloxone. Advertise the service in member materials.</w:t>
            </w:r>
          </w:p>
          <w:p w:rsidR="00AC49E3" w:rsidRDefault="00AC49E3" w:rsidP="00556C4C">
            <w:pPr>
              <w:spacing w:after="0" w:line="240" w:lineRule="auto"/>
              <w:rPr>
                <w:rFonts w:ascii="Calibri" w:eastAsia="Times New Roman" w:hAnsi="Calibri" w:cs="Times New Roman"/>
                <w:color w:val="000000"/>
              </w:rPr>
            </w:pPr>
            <w:r>
              <w:rPr>
                <w:rFonts w:ascii="Calibri" w:eastAsia="Times New Roman" w:hAnsi="Calibri" w:cs="Times New Roman"/>
                <w:color w:val="000000"/>
              </w:rPr>
              <w:t>Investigate making Naloxone OTC (weigh positives with risks of having it readily available)</w:t>
            </w:r>
            <w:r w:rsidR="00FD6960">
              <w:rPr>
                <w:rFonts w:ascii="Calibri" w:eastAsia="Times New Roman" w:hAnsi="Calibri" w:cs="Times New Roman"/>
                <w:color w:val="000000"/>
              </w:rPr>
              <w:t>. Some states have done this. CVS as well.</w:t>
            </w:r>
          </w:p>
          <w:p w:rsidR="00FD6960" w:rsidRDefault="00FD6960" w:rsidP="00556C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Identify groups that should have access (school nurses, public venues (outdoor concerts, restaurants), EMTs, universities/campus life/Greek life,  </w:t>
            </w:r>
          </w:p>
          <w:p w:rsidR="00AF72E9" w:rsidRDefault="00AF72E9" w:rsidP="00556C4C">
            <w:pPr>
              <w:spacing w:after="0" w:line="240" w:lineRule="auto"/>
              <w:rPr>
                <w:rFonts w:ascii="Calibri" w:eastAsia="Times New Roman" w:hAnsi="Calibri" w:cs="Times New Roman"/>
                <w:color w:val="000000"/>
              </w:rPr>
            </w:pPr>
            <w:r>
              <w:rPr>
                <w:rFonts w:ascii="Calibri" w:eastAsia="Times New Roman" w:hAnsi="Calibri" w:cs="Times New Roman"/>
                <w:color w:val="000000"/>
              </w:rPr>
              <w:t>Assisting with expense of Naloxone for certain groups (e.g. law enforcement).</w:t>
            </w:r>
          </w:p>
          <w:p w:rsidR="00DC64A6" w:rsidRDefault="00DC64A6" w:rsidP="00556C4C">
            <w:pPr>
              <w:spacing w:after="0" w:line="240" w:lineRule="auto"/>
              <w:rPr>
                <w:rFonts w:ascii="Calibri" w:eastAsia="Times New Roman" w:hAnsi="Calibri" w:cs="Times New Roman"/>
                <w:color w:val="000000"/>
              </w:rPr>
            </w:pPr>
          </w:p>
          <w:p w:rsidR="00DC64A6" w:rsidRDefault="00DC64A6" w:rsidP="00556C4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Future Study Topic: investigate routine prescription of Naloxone </w:t>
            </w:r>
          </w:p>
          <w:p w:rsidR="00AC49E3" w:rsidRPr="00D35D58" w:rsidRDefault="00AC49E3" w:rsidP="00556C4C">
            <w:pPr>
              <w:spacing w:after="0" w:line="240" w:lineRule="auto"/>
              <w:rPr>
                <w:rFonts w:ascii="Calibri" w:eastAsia="Times New Roman" w:hAnsi="Calibri" w:cs="Times New Roman"/>
                <w:color w:val="000000"/>
              </w:rPr>
            </w:pPr>
            <w:r>
              <w:rPr>
                <w:rFonts w:ascii="Calibri" w:eastAsia="Times New Roman" w:hAnsi="Calibri" w:cs="Times New Roman"/>
                <w:color w:val="000000"/>
              </w:rPr>
              <w:t>Investigation: Understand if literature supports expanding use of Naloxone and whether it impacts abuse levels.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Times New Roman" w:eastAsia="Times New Roman" w:hAnsi="Times New Roman" w:cs="Times New Roman"/>
                <w:sz w:val="20"/>
                <w:szCs w:val="20"/>
              </w:rPr>
            </w:pPr>
          </w:p>
          <w:p w:rsidR="00517852" w:rsidRDefault="00517852" w:rsidP="00D35D58">
            <w:pPr>
              <w:spacing w:after="0" w:line="240" w:lineRule="auto"/>
              <w:rPr>
                <w:rFonts w:ascii="Times New Roman" w:eastAsia="Times New Roman" w:hAnsi="Times New Roman" w:cs="Times New Roman"/>
                <w:sz w:val="20"/>
                <w:szCs w:val="20"/>
              </w:rPr>
            </w:pPr>
          </w:p>
          <w:p w:rsidR="00517852" w:rsidRDefault="00517852" w:rsidP="00D35D58">
            <w:pPr>
              <w:spacing w:after="0" w:line="240" w:lineRule="auto"/>
              <w:rPr>
                <w:rFonts w:ascii="Times New Roman" w:eastAsia="Times New Roman" w:hAnsi="Times New Roman" w:cs="Times New Roman"/>
                <w:sz w:val="20"/>
                <w:szCs w:val="20"/>
              </w:rPr>
            </w:pPr>
          </w:p>
          <w:p w:rsidR="00517852" w:rsidRDefault="00517852" w:rsidP="00D35D58">
            <w:pPr>
              <w:spacing w:after="0" w:line="240" w:lineRule="auto"/>
              <w:rPr>
                <w:rFonts w:ascii="Times New Roman" w:eastAsia="Times New Roman" w:hAnsi="Times New Roman" w:cs="Times New Roman"/>
                <w:sz w:val="20"/>
                <w:szCs w:val="20"/>
              </w:rPr>
            </w:pPr>
          </w:p>
          <w:p w:rsidR="00517852" w:rsidRPr="00D35D58" w:rsidRDefault="00517852"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lastRenderedPageBreak/>
              <w:t>Other</w:t>
            </w:r>
          </w:p>
        </w:tc>
        <w:tc>
          <w:tcPr>
            <w:tcW w:w="44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67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8018DA">
              <w:rPr>
                <w:rFonts w:ascii="Calibri" w:eastAsia="Times New Roman" w:hAnsi="Calibri" w:cs="Times New Roman"/>
                <w:color w:val="000000"/>
                <w:highlight w:val="yellow"/>
              </w:rPr>
              <w:t>Eliminate or restrict opioid prescribing for acute conditions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Remove pain </w:t>
            </w:r>
            <w:r w:rsidR="00556C4C">
              <w:rPr>
                <w:rFonts w:ascii="Calibri" w:eastAsia="Times New Roman" w:hAnsi="Calibri" w:cs="Times New Roman"/>
                <w:color w:val="000000"/>
              </w:rPr>
              <w:t xml:space="preserve">management </w:t>
            </w:r>
            <w:r w:rsidRPr="00D35D58">
              <w:rPr>
                <w:rFonts w:ascii="Calibri" w:eastAsia="Times New Roman" w:hAnsi="Calibri" w:cs="Times New Roman"/>
                <w:color w:val="000000"/>
              </w:rPr>
              <w:t xml:space="preserve">rating from quality assessments </w:t>
            </w:r>
          </w:p>
          <w:p w:rsidR="00103C16" w:rsidRDefault="00103C16" w:rsidP="00103C16">
            <w:pPr>
              <w:spacing w:after="0" w:line="240" w:lineRule="auto"/>
              <w:rPr>
                <w:rFonts w:ascii="Calibri" w:eastAsia="Times New Roman" w:hAnsi="Calibri" w:cs="Times New Roman"/>
                <w:color w:val="000000"/>
              </w:rPr>
            </w:pPr>
          </w:p>
          <w:p w:rsidR="00103C16" w:rsidRPr="00D35D58" w:rsidRDefault="00103C16" w:rsidP="00103C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Increasing drug take back programs </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340"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t>Formularies</w:t>
            </w:r>
          </w:p>
        </w:tc>
        <w:tc>
          <w:tcPr>
            <w:tcW w:w="44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67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8018DA">
              <w:rPr>
                <w:rFonts w:ascii="Calibri" w:eastAsia="Times New Roman" w:hAnsi="Calibri" w:cs="Times New Roman"/>
                <w:color w:val="000000"/>
                <w:highlight w:val="yellow"/>
              </w:rPr>
              <w:t>Step therapy and dosage control</w:t>
            </w:r>
            <w:r w:rsidRPr="00D35D58">
              <w:rPr>
                <w:rFonts w:ascii="Calibri" w:eastAsia="Times New Roman" w:hAnsi="Calibri" w:cs="Times New Roman"/>
                <w:color w:val="000000"/>
              </w:rPr>
              <w:t xml:space="preserve"> with prior authorization for </w:t>
            </w:r>
            <w:proofErr w:type="spellStart"/>
            <w:r w:rsidRPr="00D35D58">
              <w:rPr>
                <w:rFonts w:ascii="Calibri" w:eastAsia="Times New Roman" w:hAnsi="Calibri" w:cs="Times New Roman"/>
                <w:color w:val="000000"/>
              </w:rPr>
              <w:t>tx</w:t>
            </w:r>
            <w:proofErr w:type="spellEnd"/>
            <w:r w:rsidRPr="00D35D58">
              <w:rPr>
                <w:rFonts w:ascii="Calibri" w:eastAsia="Times New Roman" w:hAnsi="Calibri" w:cs="Times New Roman"/>
                <w:color w:val="000000"/>
              </w:rPr>
              <w:t xml:space="preserve"> &gt; 120 MED</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Flag and limit cross-prescribing (opioids + benzos/hypnotics)</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Preference drugs with lower abuse potential</w:t>
            </w:r>
          </w:p>
        </w:tc>
      </w:tr>
      <w:tr w:rsidR="00D35D58" w:rsidRPr="00D35D58" w:rsidTr="00D35D58">
        <w:trPr>
          <w:trHeight w:val="300"/>
        </w:trPr>
        <w:tc>
          <w:tcPr>
            <w:tcW w:w="1340"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67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8018DA">
              <w:rPr>
                <w:rFonts w:ascii="Calibri" w:eastAsia="Times New Roman" w:hAnsi="Calibri" w:cs="Times New Roman"/>
                <w:color w:val="000000"/>
                <w:highlight w:val="yellow"/>
              </w:rPr>
              <w:t>Higher copay for opioid prescriptions</w:t>
            </w:r>
          </w:p>
        </w:tc>
      </w:tr>
    </w:tbl>
    <w:p w:rsidR="00D35D58" w:rsidRDefault="00D35D58"/>
    <w:p w:rsidR="00D35D58" w:rsidRDefault="00D35D58">
      <w:r>
        <w:br w:type="page"/>
      </w:r>
    </w:p>
    <w:tbl>
      <w:tblPr>
        <w:tblW w:w="9450" w:type="dxa"/>
        <w:tblLook w:val="04A0" w:firstRow="1" w:lastRow="0" w:firstColumn="1" w:lastColumn="0" w:noHBand="0" w:noVBand="1"/>
      </w:tblPr>
      <w:tblGrid>
        <w:gridCol w:w="1539"/>
        <w:gridCol w:w="492"/>
        <w:gridCol w:w="7419"/>
      </w:tblGrid>
      <w:tr w:rsidR="00D35D58" w:rsidRPr="00D35D58" w:rsidTr="00D35D58">
        <w:trPr>
          <w:trHeight w:val="315"/>
        </w:trPr>
        <w:tc>
          <w:tcPr>
            <w:tcW w:w="1539"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lastRenderedPageBreak/>
              <w:t>Formulary</w:t>
            </w:r>
          </w:p>
        </w:tc>
        <w:tc>
          <w:tcPr>
            <w:tcW w:w="492"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419" w:type="dxa"/>
            <w:tcBorders>
              <w:top w:val="single" w:sz="12" w:space="0" w:color="auto"/>
              <w:left w:val="nil"/>
              <w:bottom w:val="nil"/>
              <w:right w:val="nil"/>
            </w:tcBorders>
            <w:shd w:val="clear" w:color="auto" w:fill="auto"/>
            <w:noWrap/>
            <w:vAlign w:val="bottom"/>
            <w:hideMark/>
          </w:tcPr>
          <w:p w:rsidR="009F3977" w:rsidRDefault="0035263F" w:rsidP="00D35D58">
            <w:pPr>
              <w:spacing w:after="0" w:line="240" w:lineRule="auto"/>
              <w:rPr>
                <w:rFonts w:ascii="Calibri" w:eastAsia="Times New Roman" w:hAnsi="Calibri" w:cs="Times New Roman"/>
                <w:color w:val="000000"/>
              </w:rPr>
            </w:pPr>
            <w:r w:rsidRPr="00713CBD">
              <w:rPr>
                <w:rFonts w:ascii="Calibri" w:eastAsia="Times New Roman" w:hAnsi="Calibri" w:cs="Times New Roman"/>
                <w:noProof/>
                <w:color w:val="000000"/>
              </w:rPr>
              <mc:AlternateContent>
                <mc:Choice Requires="wps">
                  <w:drawing>
                    <wp:anchor distT="45720" distB="45720" distL="114300" distR="114300" simplePos="0" relativeHeight="251661312" behindDoc="0" locked="0" layoutInCell="1" allowOverlap="1" wp14:anchorId="6F1A5C4C" wp14:editId="6153B49C">
                      <wp:simplePos x="0" y="0"/>
                      <wp:positionH relativeFrom="column">
                        <wp:posOffset>-1360170</wp:posOffset>
                      </wp:positionH>
                      <wp:positionV relativeFrom="paragraph">
                        <wp:posOffset>-406400</wp:posOffset>
                      </wp:positionV>
                      <wp:extent cx="2360930" cy="140462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13CBD" w:rsidRPr="00713CBD" w:rsidRDefault="00713CBD" w:rsidP="00713CBD">
                                  <w:pPr>
                                    <w:rPr>
                                      <w:b/>
                                    </w:rPr>
                                  </w:pPr>
                                  <w:r>
                                    <w:rPr>
                                      <w:b/>
                                    </w:rPr>
                                    <w:t>Value Statement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1A5C4C" id="_x0000_t202" coordsize="21600,21600" o:spt="202" path="m,l,21600r21600,l21600,xe">
                      <v:stroke joinstyle="miter"/>
                      <v:path gradientshapeok="t" o:connecttype="rect"/>
                    </v:shapetype>
                    <v:shape id="_x0000_s1027" type="#_x0000_t202" style="position:absolute;margin-left:-107.1pt;margin-top:-32pt;width:185.9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" stroked="f">
                      <v:textbox style="mso-fit-shape-to-text:t">
                        <w:txbxContent>
                          <w:p w:rsidR="00713CBD" w:rsidRPr="00713CBD" w:rsidRDefault="00713CBD" w:rsidP="00713CBD">
                            <w:pPr>
                              <w:rPr>
                                <w:b/>
                              </w:rPr>
                            </w:pPr>
                            <w:r>
                              <w:rPr>
                                <w:b/>
                              </w:rPr>
                              <w:t>Value Statement 2</w:t>
                            </w:r>
                          </w:p>
                        </w:txbxContent>
                      </v:textbox>
                    </v:shape>
                  </w:pict>
                </mc:Fallback>
              </mc:AlternateContent>
            </w:r>
          </w:p>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Limit quantity by procedure and/or diagnosis</w:t>
            </w:r>
            <w:r w:rsidR="0035263F">
              <w:rPr>
                <w:rFonts w:ascii="Calibri" w:eastAsia="Times New Roman" w:hAnsi="Calibri" w:cs="Times New Roman"/>
                <w:color w:val="000000"/>
              </w:rPr>
              <w:t>. There are barriers to this idea because prescribing data is limited (diagnosis information is optional in part D).</w:t>
            </w:r>
          </w:p>
          <w:p w:rsidR="009F3977" w:rsidRDefault="009F3977"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Limit brand name drug in the formularies. Everything is generic. Lessens the street value of the drugs.</w:t>
            </w:r>
          </w:p>
          <w:p w:rsidR="009F3977" w:rsidRDefault="009F3977"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Limiting the time period for refills.</w:t>
            </w:r>
          </w:p>
          <w:p w:rsidR="009F3977" w:rsidRPr="00D35D58" w:rsidRDefault="009F3977"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Morphine equiv. dose level lower than 120.</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Default="0035263F" w:rsidP="00D35D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Future study: Address challenge raised in limiting quantity by procedure/dx</w:t>
            </w:r>
          </w:p>
          <w:p w:rsidR="0035263F" w:rsidRDefault="0035263F" w:rsidP="00D35D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Require step therapy that shows documented pain therapies and non-opioid treatments.</w:t>
            </w:r>
          </w:p>
          <w:p w:rsidR="0035263F" w:rsidRDefault="0035263F" w:rsidP="00D35D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Reimbursing limited number of pills</w:t>
            </w:r>
          </w:p>
          <w:p w:rsidR="0035263F" w:rsidRDefault="0035263F" w:rsidP="00D35D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Ensure that dispensing pharmacies cannot override rejected claims without a doctor’s exception.</w:t>
            </w:r>
          </w:p>
          <w:p w:rsidR="0035263F" w:rsidRDefault="0035263F" w:rsidP="00D35D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Limiting prescriber privileges (e.g. dentists cannot issue long term prescriptions).</w:t>
            </w:r>
          </w:p>
          <w:p w:rsidR="0035263F" w:rsidRDefault="0035263F" w:rsidP="00D35D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 the implications of being more restrictive (e.g. patients leaving the plan, patient becomes angry and argues with plan)</w:t>
            </w:r>
          </w:p>
          <w:p w:rsidR="0035263F" w:rsidRDefault="0035263F" w:rsidP="00D35D58">
            <w:pPr>
              <w:spacing w:after="0" w:line="240" w:lineRule="auto"/>
              <w:rPr>
                <w:rFonts w:ascii="Times New Roman" w:eastAsia="Times New Roman" w:hAnsi="Times New Roman" w:cs="Times New Roman"/>
                <w:sz w:val="20"/>
                <w:szCs w:val="20"/>
              </w:rPr>
            </w:pPr>
          </w:p>
          <w:p w:rsidR="00644A4B" w:rsidRDefault="00644A4B" w:rsidP="00EE76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 the impact of compounding pharmacies. These pharmacies take approve drugs and compound them. Limited FDA regulation. Provide a significant amount of opioids. Plans will reimburse them. Spike a few years ago; compound pharmacies popped up. Plans reacted with exclusions, limits. Compounding pharmacies reacted by categorizing under an active ingredient. Example: </w:t>
            </w:r>
            <w:proofErr w:type="spellStart"/>
            <w:r>
              <w:rPr>
                <w:rFonts w:ascii="Times New Roman" w:eastAsia="Times New Roman" w:hAnsi="Times New Roman" w:cs="Times New Roman"/>
                <w:sz w:val="20"/>
                <w:szCs w:val="20"/>
              </w:rPr>
              <w:t>Lidocane</w:t>
            </w:r>
            <w:proofErr w:type="spellEnd"/>
            <w:r>
              <w:rPr>
                <w:rFonts w:ascii="Times New Roman" w:eastAsia="Times New Roman" w:hAnsi="Times New Roman" w:cs="Times New Roman"/>
                <w:sz w:val="20"/>
                <w:szCs w:val="20"/>
              </w:rPr>
              <w:t>.</w:t>
            </w:r>
            <w:r w:rsidR="00EE767D">
              <w:rPr>
                <w:rFonts w:ascii="Times New Roman" w:eastAsia="Times New Roman" w:hAnsi="Times New Roman" w:cs="Times New Roman"/>
                <w:sz w:val="20"/>
                <w:szCs w:val="20"/>
              </w:rPr>
              <w:t xml:space="preserve"> Creams. Not seeing overdoses as much as excessive charges and unclear levels of active ingredients. These operations are large and also produce opioid tablets. Example: New England Compounding. Barrier to prescribing non-opioid pain relief. </w:t>
            </w:r>
            <w:r w:rsidR="00B63EB3">
              <w:rPr>
                <w:rFonts w:ascii="Times New Roman" w:eastAsia="Times New Roman" w:hAnsi="Times New Roman" w:cs="Times New Roman"/>
                <w:sz w:val="20"/>
                <w:szCs w:val="20"/>
              </w:rPr>
              <w:t>Charging large amounts for what is essentially an OTC equivalent product. Non-opioid pain management product that’s being sold for high costs.</w:t>
            </w:r>
          </w:p>
          <w:p w:rsidR="004248D8" w:rsidRDefault="004248D8" w:rsidP="00EE767D">
            <w:pPr>
              <w:spacing w:after="0" w:line="240" w:lineRule="auto"/>
              <w:rPr>
                <w:rFonts w:ascii="Times New Roman" w:eastAsia="Times New Roman" w:hAnsi="Times New Roman" w:cs="Times New Roman"/>
                <w:sz w:val="20"/>
                <w:szCs w:val="20"/>
              </w:rPr>
            </w:pPr>
          </w:p>
          <w:p w:rsidR="004248D8" w:rsidRPr="00D35D58" w:rsidRDefault="004248D8" w:rsidP="00EE767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Prior authorization</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615"/>
        </w:trPr>
        <w:tc>
          <w:tcPr>
            <w:tcW w:w="1539"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t>Improve Data Sharing and use of PDMP</w:t>
            </w:r>
          </w:p>
        </w:tc>
        <w:tc>
          <w:tcPr>
            <w:tcW w:w="492"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419" w:type="dxa"/>
            <w:tcBorders>
              <w:top w:val="single" w:sz="12" w:space="0" w:color="auto"/>
              <w:left w:val="nil"/>
              <w:bottom w:val="nil"/>
              <w:right w:val="nil"/>
            </w:tcBorders>
            <w:shd w:val="clear" w:color="auto" w:fill="auto"/>
            <w:noWrap/>
            <w:vAlign w:val="bottom"/>
            <w:hideMark/>
          </w:tcPr>
          <w:p w:rsidR="00556C4C" w:rsidRDefault="00556C4C" w:rsidP="00D35D58">
            <w:pPr>
              <w:spacing w:after="0" w:line="240" w:lineRule="auto"/>
              <w:rPr>
                <w:rFonts w:ascii="Calibri" w:eastAsia="Times New Roman" w:hAnsi="Calibri" w:cs="Times New Roman"/>
                <w:color w:val="000000"/>
              </w:rPr>
            </w:pPr>
          </w:p>
          <w:p w:rsidR="00556C4C" w:rsidRDefault="00556C4C"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Increase access to PDMP information for providers and pharmacists</w:t>
            </w:r>
          </w:p>
          <w:p w:rsidR="00556C4C" w:rsidRDefault="00556C4C"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Centralized PDMP analysis to identify problem providers</w:t>
            </w:r>
          </w:p>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Encourage participation</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Drug utilization review and provider/pharmacist notification</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p>
          <w:p w:rsidR="00103C16" w:rsidRPr="00D35D58" w:rsidRDefault="00103C16"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Call for the ability of state monitoring programs to communicate with each other so that physicians/pharmacists are required to review data. Data should be real time. PDMPS should be funded. Get states and PDMPS involved.</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Require DUR for benzos and hypnotics</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Require plan reporting to CMS of number of instances of potential fraud, waste, and abuse identified (authorized by CARA)</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Track movements of known users/abusers/others</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ID instances of prescription discordance with medical indications</w:t>
            </w:r>
          </w:p>
          <w:p w:rsidR="004248D8" w:rsidRDefault="004248D8" w:rsidP="00D35D58">
            <w:pPr>
              <w:spacing w:after="0" w:line="240" w:lineRule="auto"/>
              <w:rPr>
                <w:rFonts w:ascii="Calibri" w:eastAsia="Times New Roman" w:hAnsi="Calibri" w:cs="Times New Roman"/>
                <w:color w:val="000000"/>
              </w:rPr>
            </w:pPr>
          </w:p>
          <w:p w:rsidR="004248D8" w:rsidRDefault="004248D8"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Plans would like access to PDMP information. Some states allow limited access but it presents challenges.</w:t>
            </w:r>
          </w:p>
          <w:p w:rsidR="004248D8" w:rsidRDefault="004248D8"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lastRenderedPageBreak/>
              <w:t>Evidence: is mixed, and weak on reducing the amount of opioids prescribed. But it helps identify high-users. Jump to the next level of curbing overdose is difficult. Challenges are lack of real time data and lack of use. Quali</w:t>
            </w:r>
            <w:r w:rsidR="00373291">
              <w:rPr>
                <w:rFonts w:ascii="Calibri" w:eastAsia="Times New Roman" w:hAnsi="Calibri" w:cs="Times New Roman"/>
                <w:color w:val="000000"/>
              </w:rPr>
              <w:t>ty of the data is likely mixed.</w:t>
            </w:r>
          </w:p>
          <w:p w:rsidR="004248D8" w:rsidRDefault="004248D8"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Question: Is limited experience with PDMP effectiveness due to th</w:t>
            </w:r>
            <w:r w:rsidR="00373291">
              <w:rPr>
                <w:rFonts w:ascii="Calibri" w:eastAsia="Times New Roman" w:hAnsi="Calibri" w:cs="Times New Roman"/>
                <w:color w:val="000000"/>
              </w:rPr>
              <w:t>e current limitations of PDMPs?</w:t>
            </w:r>
          </w:p>
          <w:p w:rsidR="004248D8" w:rsidRDefault="004248D8"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Example: Physicians are not using the PDMP a</w:t>
            </w:r>
            <w:r w:rsidR="00373291">
              <w:rPr>
                <w:rFonts w:ascii="Calibri" w:eastAsia="Times New Roman" w:hAnsi="Calibri" w:cs="Times New Roman"/>
                <w:color w:val="000000"/>
              </w:rPr>
              <w:t xml:space="preserve">s much as the plan would like. </w:t>
            </w:r>
          </w:p>
          <w:p w:rsidR="004248D8" w:rsidRDefault="004248D8"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Call for research: What is the effectiveness of PDMPs if they were used in </w:t>
            </w:r>
            <w:r w:rsidR="004E536B">
              <w:rPr>
                <w:rFonts w:ascii="Calibri" w:eastAsia="Times New Roman" w:hAnsi="Calibri" w:cs="Times New Roman"/>
                <w:color w:val="000000"/>
              </w:rPr>
              <w:t>an</w:t>
            </w:r>
            <w:r w:rsidR="00373291">
              <w:rPr>
                <w:rFonts w:ascii="Calibri" w:eastAsia="Times New Roman" w:hAnsi="Calibri" w:cs="Times New Roman"/>
                <w:color w:val="000000"/>
              </w:rPr>
              <w:t xml:space="preserve"> ideal </w:t>
            </w:r>
            <w:proofErr w:type="gramStart"/>
            <w:r w:rsidR="00373291">
              <w:rPr>
                <w:rFonts w:ascii="Calibri" w:eastAsia="Times New Roman" w:hAnsi="Calibri" w:cs="Times New Roman"/>
                <w:color w:val="000000"/>
              </w:rPr>
              <w:t>way.</w:t>
            </w:r>
            <w:proofErr w:type="gramEnd"/>
          </w:p>
          <w:p w:rsidR="004248D8" w:rsidRDefault="004248D8"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Policy Question: What methods can be implemente</w:t>
            </w:r>
            <w:r w:rsidR="00373291">
              <w:rPr>
                <w:rFonts w:ascii="Calibri" w:eastAsia="Times New Roman" w:hAnsi="Calibri" w:cs="Times New Roman"/>
                <w:color w:val="000000"/>
              </w:rPr>
              <w:t xml:space="preserve">d to encourage or mandate use? </w:t>
            </w:r>
          </w:p>
          <w:p w:rsidR="004E536B" w:rsidRDefault="004248D8"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Enforcement of PDMP mandates. </w:t>
            </w:r>
          </w:p>
          <w:p w:rsidR="004E536B" w:rsidRDefault="004E536B" w:rsidP="004E536B">
            <w:pPr>
              <w:spacing w:after="0" w:line="240" w:lineRule="auto"/>
              <w:rPr>
                <w:rFonts w:ascii="Calibri" w:eastAsia="Times New Roman" w:hAnsi="Calibri" w:cs="Times New Roman"/>
                <w:color w:val="000000"/>
              </w:rPr>
            </w:pPr>
            <w:r>
              <w:rPr>
                <w:rFonts w:ascii="Calibri" w:eastAsia="Times New Roman" w:hAnsi="Calibri" w:cs="Times New Roman"/>
                <w:color w:val="000000"/>
              </w:rPr>
              <w:t>Evidence of use of PDMPs can lead to increased prescribing. Identify clinical environments where this can be effective.</w:t>
            </w:r>
          </w:p>
          <w:p w:rsidR="004E536B" w:rsidRDefault="004E536B" w:rsidP="004E536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Timing is a significant challenge. Information is not current. </w:t>
            </w:r>
          </w:p>
          <w:p w:rsidR="004E536B" w:rsidRDefault="004E536B" w:rsidP="004E536B">
            <w:pPr>
              <w:spacing w:after="0" w:line="240" w:lineRule="auto"/>
              <w:rPr>
                <w:rFonts w:ascii="Calibri" w:eastAsia="Times New Roman" w:hAnsi="Calibri" w:cs="Times New Roman"/>
                <w:color w:val="000000"/>
              </w:rPr>
            </w:pPr>
            <w:r>
              <w:rPr>
                <w:rFonts w:ascii="Calibri" w:eastAsia="Times New Roman" w:hAnsi="Calibri" w:cs="Times New Roman"/>
                <w:color w:val="000000"/>
              </w:rPr>
              <w:t>Messaging about mandates can be complex.</w:t>
            </w:r>
          </w:p>
          <w:p w:rsidR="00373291" w:rsidRDefault="004E536B" w:rsidP="004E536B">
            <w:pPr>
              <w:spacing w:after="0" w:line="240" w:lineRule="auto"/>
              <w:rPr>
                <w:rFonts w:ascii="Calibri" w:eastAsia="Times New Roman" w:hAnsi="Calibri" w:cs="Times New Roman"/>
                <w:color w:val="000000"/>
              </w:rPr>
            </w:pPr>
            <w:r>
              <w:rPr>
                <w:rFonts w:ascii="Calibri" w:eastAsia="Times New Roman" w:hAnsi="Calibri" w:cs="Times New Roman"/>
                <w:color w:val="000000"/>
              </w:rPr>
              <w:t>From enforcement perspective, used to find abusers and bad actors, but there are hurdles to accessing data.</w:t>
            </w:r>
          </w:p>
          <w:p w:rsidR="004E536B" w:rsidRPr="00D35D58" w:rsidRDefault="00373291" w:rsidP="0037329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Encourage standardization and interoperability. </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539"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t>Improve e-prescribing</w:t>
            </w:r>
            <w:r w:rsidR="00556C4C">
              <w:rPr>
                <w:rFonts w:ascii="Calibri" w:eastAsia="Times New Roman" w:hAnsi="Calibri" w:cs="Times New Roman"/>
                <w:b/>
                <w:bCs/>
                <w:color w:val="000000"/>
              </w:rPr>
              <w:t xml:space="preserve"> </w:t>
            </w:r>
          </w:p>
        </w:tc>
        <w:tc>
          <w:tcPr>
            <w:tcW w:w="492"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419"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Mandate or encourage e-prescribing</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556C4C">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Limit exceptions to e-prescribing </w:t>
            </w:r>
            <w:r w:rsidR="00556C4C">
              <w:rPr>
                <w:rFonts w:ascii="Calibri" w:eastAsia="Times New Roman" w:hAnsi="Calibri" w:cs="Times New Roman"/>
                <w:color w:val="000000"/>
              </w:rPr>
              <w:t>requirements</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Place edit on high utilizers to require medical justification</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Times New Roman" w:eastAsia="Times New Roman" w:hAnsi="Times New Roman" w:cs="Times New Roman"/>
                <w:sz w:val="20"/>
                <w:szCs w:val="20"/>
              </w:rPr>
            </w:pPr>
          </w:p>
          <w:p w:rsidR="001D7FFC" w:rsidRPr="00D35D58" w:rsidRDefault="001D7FFC" w:rsidP="00D35D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Non-lock-in Point of Service Edits.</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539"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t>Lock-in programs</w:t>
            </w:r>
          </w:p>
        </w:tc>
        <w:tc>
          <w:tcPr>
            <w:tcW w:w="492"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419"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Reduce complexity of implementing lock-in's across states</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Limit the ability of problem beneficiaries to switch plans</w:t>
            </w:r>
          </w:p>
          <w:p w:rsidR="00373291" w:rsidRPr="00D35D58" w:rsidRDefault="00373291"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Drug courts to identify addicts and lock people in on Medicaid side. May be difficult for p</w:t>
            </w:r>
            <w:r w:rsidR="00BD63BB">
              <w:rPr>
                <w:rFonts w:ascii="Calibri" w:eastAsia="Times New Roman" w:hAnsi="Calibri" w:cs="Times New Roman"/>
                <w:color w:val="000000"/>
              </w:rPr>
              <w:t>rivate plans. Consider Medicare (authority recently given).</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Times New Roman" w:eastAsia="Times New Roman" w:hAnsi="Times New Roman" w:cs="Times New Roman"/>
                <w:sz w:val="20"/>
                <w:szCs w:val="20"/>
              </w:rPr>
            </w:pPr>
          </w:p>
          <w:p w:rsidR="00373291" w:rsidRPr="00D35D58" w:rsidRDefault="00373291" w:rsidP="00D35D5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Experience: CA has a currently inactive program interested in lessons learned. OH does case management prior to lock in. Once in lock in, there’s only one pharmacy allowed. </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539"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t>Other</w:t>
            </w:r>
          </w:p>
        </w:tc>
        <w:tc>
          <w:tcPr>
            <w:tcW w:w="492" w:type="dxa"/>
            <w:tcBorders>
              <w:top w:val="single" w:sz="12" w:space="0" w:color="auto"/>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419"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Referral to Law Enforcement/selected prosecutions</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Field visits and background checks to validate locations for new provider applications</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Safe disposal locations/drug boxes for unused opioids</w:t>
            </w:r>
          </w:p>
          <w:p w:rsidR="009330BE" w:rsidRPr="00D35D58" w:rsidRDefault="009330BE"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Flushing opioids vs. drug drop boxes or take back programs.</w:t>
            </w:r>
            <w:r w:rsidR="004A5482">
              <w:rPr>
                <w:rFonts w:ascii="Calibri" w:eastAsia="Times New Roman" w:hAnsi="Calibri" w:cs="Times New Roman"/>
                <w:color w:val="000000"/>
              </w:rPr>
              <w:t xml:space="preserve"> </w:t>
            </w:r>
            <w:r>
              <w:rPr>
                <w:rFonts w:ascii="Calibri" w:eastAsia="Times New Roman" w:hAnsi="Calibri" w:cs="Times New Roman"/>
                <w:color w:val="000000"/>
              </w:rPr>
              <w:t>Take back programs are expensive and time consuming. Pharmacies can engage in take back programs, but cost falls on pharmacies and there is risk involved. DEA has evidence that contamination comes from alternate sources.</w:t>
            </w: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539"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492" w:type="dxa"/>
            <w:tcBorders>
              <w:top w:val="nil"/>
              <w:left w:val="nil"/>
              <w:bottom w:val="nil"/>
              <w:right w:val="nil"/>
            </w:tcBorders>
            <w:shd w:val="clear" w:color="auto" w:fill="auto"/>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9"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bl>
    <w:p w:rsidR="00D35D58" w:rsidRDefault="00D35D58" w:rsidP="00D35D58"/>
    <w:p w:rsidR="00D35D58" w:rsidRDefault="00D35D58">
      <w:r>
        <w:br w:type="page"/>
      </w:r>
    </w:p>
    <w:tbl>
      <w:tblPr>
        <w:tblW w:w="9810" w:type="dxa"/>
        <w:tblLook w:val="04A0" w:firstRow="1" w:lastRow="0" w:firstColumn="1" w:lastColumn="0" w:noHBand="0" w:noVBand="1"/>
      </w:tblPr>
      <w:tblGrid>
        <w:gridCol w:w="1860"/>
        <w:gridCol w:w="540"/>
        <w:gridCol w:w="7410"/>
      </w:tblGrid>
      <w:tr w:rsidR="00D35D58" w:rsidRPr="00D35D58" w:rsidTr="00D35D58">
        <w:trPr>
          <w:trHeight w:val="315"/>
        </w:trPr>
        <w:tc>
          <w:tcPr>
            <w:tcW w:w="186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lastRenderedPageBreak/>
              <w:t>Coalition Building</w:t>
            </w:r>
          </w:p>
        </w:tc>
        <w:tc>
          <w:tcPr>
            <w:tcW w:w="54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41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Support HFPP</w:t>
            </w: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556C4C"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Participate in</w:t>
            </w:r>
            <w:r w:rsidRPr="00D35D58">
              <w:rPr>
                <w:rFonts w:ascii="Calibri" w:eastAsia="Times New Roman" w:hAnsi="Calibri" w:cs="Times New Roman"/>
                <w:color w:val="000000"/>
              </w:rPr>
              <w:t xml:space="preserve"> </w:t>
            </w:r>
            <w:r w:rsidR="00D35D58" w:rsidRPr="00D35D58">
              <w:rPr>
                <w:rFonts w:ascii="Calibri" w:eastAsia="Times New Roman" w:hAnsi="Calibri" w:cs="Times New Roman"/>
                <w:color w:val="000000"/>
              </w:rPr>
              <w:t>National Associations</w:t>
            </w: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xml:space="preserve">Participate in State and Local opioid abuse committees </w:t>
            </w: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556C4C" w:rsidP="00D35D58">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Facilitate </w:t>
            </w:r>
            <w:r w:rsidR="00D35D58" w:rsidRPr="00D35D58">
              <w:rPr>
                <w:rFonts w:ascii="Calibri" w:eastAsia="Times New Roman" w:hAnsi="Calibri" w:cs="Times New Roman"/>
                <w:color w:val="000000"/>
              </w:rPr>
              <w:t>Cross-industry information sharing</w:t>
            </w: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15"/>
        </w:trPr>
        <w:tc>
          <w:tcPr>
            <w:tcW w:w="186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b/>
                <w:bCs/>
                <w:color w:val="000000"/>
              </w:rPr>
            </w:pPr>
            <w:r w:rsidRPr="00D35D58">
              <w:rPr>
                <w:rFonts w:ascii="Calibri" w:eastAsia="Times New Roman" w:hAnsi="Calibri" w:cs="Times New Roman"/>
                <w:b/>
                <w:bCs/>
                <w:color w:val="000000"/>
              </w:rPr>
              <w:t>Other</w:t>
            </w:r>
          </w:p>
        </w:tc>
        <w:tc>
          <w:tcPr>
            <w:tcW w:w="54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 </w:t>
            </w:r>
          </w:p>
        </w:tc>
        <w:tc>
          <w:tcPr>
            <w:tcW w:w="7410" w:type="dxa"/>
            <w:tcBorders>
              <w:top w:val="single" w:sz="12" w:space="0" w:color="auto"/>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Support research using HFPP data</w:t>
            </w: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Patient outcome studies</w:t>
            </w: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Fraud studies</w:t>
            </w: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r w:rsidRPr="00D35D58">
              <w:rPr>
                <w:rFonts w:ascii="Calibri" w:eastAsia="Times New Roman" w:hAnsi="Calibri" w:cs="Times New Roman"/>
                <w:color w:val="000000"/>
              </w:rPr>
              <w:t>Provider/treatment type studies</w:t>
            </w: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Calibri" w:eastAsia="Times New Roman" w:hAnsi="Calibri" w:cs="Times New Roman"/>
                <w:color w:val="00000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r w:rsidR="00D35D58" w:rsidRPr="00D35D58" w:rsidTr="00D35D58">
        <w:trPr>
          <w:trHeight w:val="300"/>
        </w:trPr>
        <w:tc>
          <w:tcPr>
            <w:tcW w:w="186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c>
          <w:tcPr>
            <w:tcW w:w="7410" w:type="dxa"/>
            <w:tcBorders>
              <w:top w:val="nil"/>
              <w:left w:val="nil"/>
              <w:bottom w:val="nil"/>
              <w:right w:val="nil"/>
            </w:tcBorders>
            <w:shd w:val="clear" w:color="auto" w:fill="auto"/>
            <w:noWrap/>
            <w:vAlign w:val="bottom"/>
            <w:hideMark/>
          </w:tcPr>
          <w:p w:rsidR="00D35D58" w:rsidRPr="00D35D58" w:rsidRDefault="00D35D58" w:rsidP="00D35D58">
            <w:pPr>
              <w:spacing w:after="0" w:line="240" w:lineRule="auto"/>
              <w:rPr>
                <w:rFonts w:ascii="Times New Roman" w:eastAsia="Times New Roman" w:hAnsi="Times New Roman" w:cs="Times New Roman"/>
                <w:sz w:val="20"/>
                <w:szCs w:val="20"/>
              </w:rPr>
            </w:pPr>
          </w:p>
        </w:tc>
      </w:tr>
    </w:tbl>
    <w:p w:rsidR="00E87021" w:rsidRDefault="00713CBD" w:rsidP="00D35D58">
      <w:r w:rsidRPr="00713CBD">
        <w:rPr>
          <w:rFonts w:ascii="Calibri" w:eastAsia="Times New Roman" w:hAnsi="Calibri" w:cs="Times New Roman"/>
          <w:noProof/>
          <w:color w:val="000000"/>
        </w:rPr>
        <mc:AlternateContent>
          <mc:Choice Requires="wps">
            <w:drawing>
              <wp:anchor distT="45720" distB="45720" distL="114300" distR="114300" simplePos="0" relativeHeight="251663360" behindDoc="0" locked="0" layoutInCell="1" allowOverlap="1" wp14:anchorId="537F13D6" wp14:editId="4D28C9E4">
                <wp:simplePos x="0" y="0"/>
                <wp:positionH relativeFrom="margin">
                  <wp:align>left</wp:align>
                </wp:positionH>
                <wp:positionV relativeFrom="paragraph">
                  <wp:posOffset>-3533188</wp:posOffset>
                </wp:positionV>
                <wp:extent cx="2360930" cy="1404620"/>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713CBD" w:rsidRPr="00713CBD" w:rsidRDefault="00713CBD" w:rsidP="00713CBD">
                            <w:pPr>
                              <w:rPr>
                                <w:b/>
                              </w:rPr>
                            </w:pPr>
                            <w:r>
                              <w:rPr>
                                <w:b/>
                              </w:rPr>
                              <w:t>Value Statement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7F13D6" id="_x0000_s1028" type="#_x0000_t202" style="position:absolute;margin-left:0;margin-top:-278.2pt;width:185.9pt;height:110.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L9IQ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" stroked="f">
                <v:textbox style="mso-fit-shape-to-text:t">
                  <w:txbxContent>
                    <w:p w:rsidR="00713CBD" w:rsidRPr="00713CBD" w:rsidRDefault="00713CBD" w:rsidP="00713CBD">
                      <w:pPr>
                        <w:rPr>
                          <w:b/>
                        </w:rPr>
                      </w:pPr>
                      <w:r>
                        <w:rPr>
                          <w:b/>
                        </w:rPr>
                        <w:t xml:space="preserve">Value Statement </w:t>
                      </w:r>
                      <w:r>
                        <w:rPr>
                          <w:b/>
                        </w:rPr>
                        <w:t>3</w:t>
                      </w:r>
                      <w:bookmarkStart w:id="1" w:name="_GoBack"/>
                      <w:bookmarkEnd w:id="1"/>
                    </w:p>
                  </w:txbxContent>
                </v:textbox>
                <w10:wrap anchorx="margin"/>
              </v:shape>
            </w:pict>
          </mc:Fallback>
        </mc:AlternateContent>
      </w:r>
    </w:p>
    <w:sectPr w:rsidR="00E87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58"/>
    <w:rsid w:val="0001557C"/>
    <w:rsid w:val="000F055F"/>
    <w:rsid w:val="00103C16"/>
    <w:rsid w:val="00193E0E"/>
    <w:rsid w:val="001D7FFC"/>
    <w:rsid w:val="002D1C24"/>
    <w:rsid w:val="0035263F"/>
    <w:rsid w:val="00373291"/>
    <w:rsid w:val="004248D8"/>
    <w:rsid w:val="004A5482"/>
    <w:rsid w:val="004C0A84"/>
    <w:rsid w:val="004E536B"/>
    <w:rsid w:val="004F7CC0"/>
    <w:rsid w:val="00517852"/>
    <w:rsid w:val="00556C4C"/>
    <w:rsid w:val="00560FA9"/>
    <w:rsid w:val="00644A4B"/>
    <w:rsid w:val="00667EF3"/>
    <w:rsid w:val="006B7F9D"/>
    <w:rsid w:val="00713CBD"/>
    <w:rsid w:val="007A74D3"/>
    <w:rsid w:val="007E3B1A"/>
    <w:rsid w:val="008018DA"/>
    <w:rsid w:val="00900A1B"/>
    <w:rsid w:val="009330BE"/>
    <w:rsid w:val="009F3977"/>
    <w:rsid w:val="00A04AAE"/>
    <w:rsid w:val="00AC49E3"/>
    <w:rsid w:val="00AD25CA"/>
    <w:rsid w:val="00AF2D37"/>
    <w:rsid w:val="00AF72E9"/>
    <w:rsid w:val="00B03452"/>
    <w:rsid w:val="00B63EB3"/>
    <w:rsid w:val="00BD63BB"/>
    <w:rsid w:val="00C5478D"/>
    <w:rsid w:val="00C656DA"/>
    <w:rsid w:val="00D05180"/>
    <w:rsid w:val="00D35D58"/>
    <w:rsid w:val="00D53DBE"/>
    <w:rsid w:val="00DC64A6"/>
    <w:rsid w:val="00E70DB1"/>
    <w:rsid w:val="00EA6BAA"/>
    <w:rsid w:val="00EE767D"/>
    <w:rsid w:val="00F063B8"/>
    <w:rsid w:val="00F8214E"/>
    <w:rsid w:val="00FD1D84"/>
    <w:rsid w:val="00FD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4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4721">
      <w:bodyDiv w:val="1"/>
      <w:marLeft w:val="0"/>
      <w:marRight w:val="0"/>
      <w:marTop w:val="0"/>
      <w:marBottom w:val="0"/>
      <w:divBdr>
        <w:top w:val="none" w:sz="0" w:space="0" w:color="auto"/>
        <w:left w:val="none" w:sz="0" w:space="0" w:color="auto"/>
        <w:bottom w:val="none" w:sz="0" w:space="0" w:color="auto"/>
        <w:right w:val="none" w:sz="0" w:space="0" w:color="auto"/>
      </w:divBdr>
    </w:div>
    <w:div w:id="1934779730">
      <w:bodyDiv w:val="1"/>
      <w:marLeft w:val="0"/>
      <w:marRight w:val="0"/>
      <w:marTop w:val="0"/>
      <w:marBottom w:val="0"/>
      <w:divBdr>
        <w:top w:val="none" w:sz="0" w:space="0" w:color="auto"/>
        <w:left w:val="none" w:sz="0" w:space="0" w:color="auto"/>
        <w:bottom w:val="none" w:sz="0" w:space="0" w:color="auto"/>
        <w:right w:val="none" w:sz="0" w:space="0" w:color="auto"/>
      </w:divBdr>
    </w:div>
    <w:div w:id="199236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1719</Words>
  <Characters>9803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Mahoney</dc:creator>
  <cp:lastModifiedBy>Pat</cp:lastModifiedBy>
  <cp:revision>2</cp:revision>
  <dcterms:created xsi:type="dcterms:W3CDTF">2017-10-18T20:32:00Z</dcterms:created>
  <dcterms:modified xsi:type="dcterms:W3CDTF">2017-10-18T20:32:00Z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-1717210576</vt:i4>
  </property>
  <property fmtid="{D5CDD505-2E9C-101B-9397-08002B2CF9AE}" pid="3" name="_NewReviewCycle">
    <vt:lpwstr/>
  </property>
  <property fmtid="{D5CDD505-2E9C-101B-9397-08002B2CF9AE}" pid="4" name="_EmailSubject">
    <vt:lpwstr>Materials from Today's Session</vt:lpwstr>
  </property>
  <property fmtid="{D5CDD505-2E9C-101B-9397-08002B2CF9AE}" pid="5" name="_AuthorEmail">
    <vt:lpwstr>Ian.Mahoney@cms.hhs.gov</vt:lpwstr>
  </property>
  <property fmtid="{D5CDD505-2E9C-101B-9397-08002B2CF9AE}" pid="6" name="_AuthorEmailDisplayName">
    <vt:lpwstr>Mahoney, Ian (CMS/CPI)</vt:lpwstr>
  </property>
  <property fmtid="{D5CDD505-2E9C-101B-9397-08002B2CF9AE}" pid="7" name="_PreviousAdHocReviewCycleID">
    <vt:i4>-250400319</vt:i4>
  </property>
  <property fmtid="{D5CDD505-2E9C-101B-9397-08002B2CF9AE}" pid="8" name="_ReviewingToolsShownOnce">
    <vt:lpwstr/>
  </property>
</Properties>
</file>